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b/>
          <w:sz w:val="36"/>
        </w:rPr>
        <w:t>Pavel Khromov</w:t>
      </w:r>
    </w:p>
    <w:p>
      <w:pPr>
        <w:spacing w:after="60" w:before="0"/>
      </w:pPr>
      <w:r>
        <w:rPr>
          <w:b/>
        </w:rPr>
        <w:t>CFO &amp; Co-founder — finance, fundraising and strategy for startups, plus hands-on business building</w:t>
      </w:r>
    </w:p>
    <w:p>
      <w:pPr>
        <w:spacing w:after="20" w:before="0"/>
      </w:pPr>
      <w:r>
        <w:rPr>
          <w:b w:val="0"/>
        </w:rPr>
        <w:t>São Paulo, Brazil · +55 21 97796-8008 · pkhromov@gmail.com · linkedin.com/in/pkhromov · github.com/pkhromov · khrom.ing/cv</w:t>
      </w:r>
    </w:p>
    <w:p>
      <w:pPr>
        <w:spacing w:after="20" w:before="0"/>
      </w:pPr>
      <w:r>
        <w:rPr>
          <w:b w:val="0"/>
        </w:rPr>
        <w:t>Brazilian citizen — no visa sponsorship needed · English (fluent) · Portuguese (advanced) · Russian (native)</w:t>
      </w:r>
    </w:p>
    <w:p>
      <w:pPr>
        <w:spacing w:after="80" w:before="0"/>
      </w:pPr>
      <w:r>
        <w:rPr>
          <w:b w:val="0"/>
        </w:rPr>
        <w:t>Open to: CFO · Fractional CFO · CFO &amp; Co-founder · Country GM / General Manager Brazil · Head of Finance &amp; Strategy</w:t>
      </w:r>
    </w:p>
    <w:p>
      <w:pPr>
        <w:spacing w:before="200" w:after="60"/>
      </w:pPr>
      <w:r>
        <w:rPr>
          <w:b/>
          <w:sz w:val="21"/>
        </w:rPr>
        <w:t>SUMMARY</w:t>
      </w:r>
    </w:p>
    <w:p>
      <w:pPr>
        <w:spacing w:after="40" w:before="0"/>
      </w:pPr>
      <w:r>
        <w:rPr>
          <w:b w:val="0"/>
        </w:rPr>
        <w:t>Finance executive with consulting and M&amp;A roots (Deloitte, ALTHAUS; 40+ deals), now an operator growing early-stage startups in Brazil and the US from zero to $100K+ MRR: fractional CFO &amp; COO at an AI infrastructure company, founding CFO of a payments fintech, GM of a cross-border marketplace. Earlier, board-level advisory to shareholders of a $40B group. Builds every day — tooling for the teams I work with (marketing, ops, analytics), assistants and personal productivity — and studies vertical AI-native use cases in retail and e-commerce.</w:t>
      </w:r>
    </w:p>
    <w:p>
      <w:pPr>
        <w:spacing w:before="200" w:after="60"/>
      </w:pPr>
      <w:r>
        <w:rPr>
          <w:b/>
          <w:sz w:val="21"/>
        </w:rPr>
        <w:t>EXPERIENCE</w:t>
      </w:r>
    </w:p>
    <w:p>
      <w:pPr>
        <w:spacing w:before="120" w:after="0"/>
      </w:pPr>
      <w:r>
        <w:rPr>
          <w:b/>
          <w:sz w:val="21"/>
        </w:rPr>
        <w:t>Fractional CFO &amp; COO — FlyMy.AI</w:t>
      </w:r>
    </w:p>
    <w:p>
      <w:pPr>
        <w:spacing w:after="20" w:before="0"/>
      </w:pPr>
      <w:r>
        <w:rPr>
          <w:b w:val="0"/>
        </w:rPr>
        <w:t>San Francisco / remote · Nov 2024 – present · B2B AI inference and agent platform. MRR ~$100K.</w:t>
      </w:r>
    </w:p>
    <w:p>
      <w:pPr>
        <w:pStyle w:val="ListBullet"/>
        <w:spacing w:after="20"/>
      </w:pPr>
      <w:r>
        <w:t>Ran finance and operations from bootstrapping through seed: raised $1M; built financial model and investor materials for the next $10–15M round; lead investor Q&amp;A and due diligence with the anchor VC</w:t>
      </w:r>
    </w:p>
    <w:p>
      <w:pPr>
        <w:pStyle w:val="ListBullet"/>
        <w:spacing w:after="20"/>
      </w:pPr>
      <w:r>
        <w:t>Scaled ARR 10x in 6 months; designed GTM structure (gateway / agents / enterprise), ICP and headcount plan behind the growth story</w:t>
      </w:r>
    </w:p>
    <w:p>
      <w:pPr>
        <w:pStyle w:val="ListBullet"/>
        <w:spacing w:after="20"/>
      </w:pPr>
      <w:r>
        <w:t>Fielded two inbound acquisition approaches; built partner channel of 2,500+ and three new product verticals; advanced enterprise deals and pilots</w:t>
      </w:r>
    </w:p>
    <w:p>
      <w:pPr>
        <w:pStyle w:val="ListBullet"/>
        <w:spacing w:after="20"/>
      </w:pPr>
      <w:r>
        <w:t>Built the company's outbound and reporting tooling on its own platform (LLM agents, data pipelines)</w:t>
      </w:r>
    </w:p>
    <w:p>
      <w:pPr>
        <w:spacing w:before="120" w:after="0"/>
      </w:pPr>
      <w:r>
        <w:rPr>
          <w:b/>
          <w:sz w:val="21"/>
        </w:rPr>
        <w:t>Founding CFO — Grato Pay</w:t>
      </w:r>
    </w:p>
    <w:p>
      <w:pPr>
        <w:spacing w:after="20" w:before="0"/>
      </w:pPr>
      <w:r>
        <w:rPr>
          <w:b w:val="0"/>
        </w:rPr>
        <w:t>São Paulo, Brazil · Jan 2025 – present · Payments and value-added services for HoReCa (tips, reviews, loyalty on POS); stealth, bootstrapped.</w:t>
      </w:r>
    </w:p>
    <w:p>
      <w:pPr>
        <w:pStyle w:val="ListBullet"/>
        <w:spacing w:after="20"/>
      </w:pPr>
      <w:r>
        <w:t>Structured the technology licence and equity term sheet with the European product partner (€6M monthly turnover, 500+ venues in Europe) — milestone-based stake, mutual protections</w:t>
      </w:r>
    </w:p>
    <w:p>
      <w:pPr>
        <w:pStyle w:val="ListBullet"/>
        <w:spacing w:after="20"/>
      </w:pPr>
      <w:r>
        <w:t>Led acquirer and bank negotiations (white-label acquiring, sub-acquiring, bank partnership signed); built the pricing and unit economics</w:t>
      </w:r>
    </w:p>
    <w:p>
      <w:pPr>
        <w:pStyle w:val="ListBullet"/>
        <w:spacing w:after="20"/>
      </w:pPr>
      <w:r>
        <w:t>Designed partner-led distribution (platform partners with 2,000+ venues) with revenue-share economics and an interactive simulator for partners</w:t>
      </w:r>
    </w:p>
    <w:p>
      <w:pPr>
        <w:spacing w:before="120" w:after="0"/>
      </w:pPr>
      <w:r>
        <w:rPr>
          <w:b/>
          <w:sz w:val="21"/>
        </w:rPr>
        <w:t>General Manager, Brazil — PixelPorto</w:t>
      </w:r>
    </w:p>
    <w:p>
      <w:pPr>
        <w:spacing w:after="20" w:before="0"/>
      </w:pPr>
      <w:r>
        <w:rPr>
          <w:b w:val="0"/>
        </w:rPr>
        <w:t>São Paulo, Brazil · Jan 2024 – present · Cross-border digital goods marketplace (gift cards, gaming currency, subscriptions, game keys).</w:t>
      </w:r>
    </w:p>
    <w:p>
      <w:pPr>
        <w:pStyle w:val="ListBullet"/>
        <w:spacing w:after="20"/>
      </w:pPr>
      <w:r>
        <w:t>Launched and scaled from zero to ~$40K monthly GMV run-rate in under a year (50x growth); lifted conversion to payment from 3% to 22%, AOV from $6.5 to $9–14</w:t>
      </w:r>
    </w:p>
    <w:p>
      <w:pPr>
        <w:pStyle w:val="ListBullet"/>
        <w:spacing w:after="20"/>
      </w:pPr>
      <w:r>
        <w:t>Owned full P&amp;L: product roadmap and storefront migration, pricing, supplier agreements (Razer Gold reseller, LATAM-wide), PIX acquiring, compliance</w:t>
      </w:r>
    </w:p>
    <w:p>
      <w:pPr>
        <w:pStyle w:val="ListBullet"/>
        <w:spacing w:after="20"/>
      </w:pPr>
      <w:r>
        <w:t>~30K monthly visitors with repeat purchases up to 50% of orders; built team of 6 and the creator/affiliate channel from scratch (170+ creators, in-house CRM and contracting workflow)</w:t>
      </w:r>
    </w:p>
    <w:p>
      <w:pPr>
        <w:pStyle w:val="ListBullet"/>
        <w:spacing w:after="20"/>
      </w:pPr>
      <w:r>
        <w:t>Screened local acquisition targets and payments partners (buy-side)</w:t>
      </w:r>
    </w:p>
    <w:p>
      <w:pPr>
        <w:spacing w:before="120" w:after="0"/>
      </w:pPr>
      <w:r>
        <w:rPr>
          <w:b/>
          <w:sz w:val="21"/>
        </w:rPr>
        <w:t>Business Development Manager, Brazil — Yandex (Lessy)</w:t>
      </w:r>
    </w:p>
    <w:p>
      <w:pPr>
        <w:spacing w:after="20" w:before="0"/>
      </w:pPr>
      <w:r>
        <w:rPr>
          <w:b w:val="0"/>
        </w:rPr>
        <w:t>São Paulo, Brazil · Jun 2023 – Aug 2024 · Retail smart-shopping app, 1.5M+ daily users.</w:t>
      </w:r>
    </w:p>
    <w:p>
      <w:pPr>
        <w:pStyle w:val="ListBullet"/>
        <w:spacing w:after="20"/>
      </w:pPr>
      <w:r>
        <w:t>Launched the app in Brazil: 100+ retailers onboarded, 800K+ downloads in 6 months; strategic partnerships with top Brazilian retailers; LATAM market research and go-to-market</w:t>
      </w:r>
    </w:p>
    <w:p>
      <w:pPr>
        <w:spacing w:before="120" w:after="0"/>
      </w:pPr>
      <w:r>
        <w:rPr>
          <w:b/>
          <w:sz w:val="21"/>
        </w:rPr>
        <w:t>Strategy &amp; Investments Manager, Shareholders' Office — Alfa Group</w:t>
      </w:r>
    </w:p>
    <w:p>
      <w:pPr>
        <w:spacing w:after="20" w:before="0"/>
      </w:pPr>
      <w:r>
        <w:rPr>
          <w:b w:val="0"/>
        </w:rPr>
        <w:t>Moscow · Jan 2019 – May 2023 · $40B investment group (retail, telecom, insurance, banking).</w:t>
      </w:r>
    </w:p>
    <w:p>
      <w:pPr>
        <w:pStyle w:val="ListBullet"/>
        <w:spacing w:after="20"/>
      </w:pPr>
      <w:r>
        <w:t>Advised shareholders; supported boards and committees (strategy, finance, investment, remuneration) of portfolio companies</w:t>
      </w:r>
    </w:p>
    <w:p>
      <w:pPr>
        <w:pStyle w:val="ListBullet"/>
        <w:spacing w:after="20"/>
      </w:pPr>
      <w:r>
        <w:t>Co-designed 3–5-year strategies for the group's retail businesses (top 1–2 market positions); coordinated cross-group CX projects for 40M+ clients</w:t>
      </w:r>
    </w:p>
    <w:p>
      <w:pPr>
        <w:pStyle w:val="ListBullet"/>
        <w:spacing w:after="20"/>
      </w:pPr>
      <w:r>
        <w:t>Advised on M&amp;A transactions totalling $40M+; developed corporate governance for a tech-insurance startup (15K+ digital clients); redesigned STI/LTI programmes for top management</w:t>
      </w:r>
    </w:p>
    <w:p>
      <w:pPr>
        <w:spacing w:before="120" w:after="0"/>
      </w:pPr>
      <w:r>
        <w:rPr>
          <w:b/>
          <w:sz w:val="21"/>
        </w:rPr>
        <w:t>M&amp;A Associate — ALTHAUS Capital</w:t>
      </w:r>
    </w:p>
    <w:p>
      <w:pPr>
        <w:spacing w:after="20" w:before="0"/>
      </w:pPr>
      <w:r>
        <w:rPr>
          <w:b w:val="0"/>
        </w:rPr>
        <w:t>Moscow · Jan 2018 – Jan 2019 · Mid-cap M&amp;A advisory.</w:t>
      </w:r>
    </w:p>
    <w:p>
      <w:pPr>
        <w:pStyle w:val="ListBullet"/>
        <w:spacing w:after="20"/>
      </w:pPr>
      <w:r>
        <w:t>Executed buy-/sell-side mid-cap deals in e-commerce, logistics, food retail, IT/TMT, agriculture: 18+ deals, $20M+ raised; teasers, models, deal structuring, term sheets</w:t>
      </w:r>
    </w:p>
    <w:p>
      <w:pPr>
        <w:spacing w:before="120" w:after="0"/>
      </w:pPr>
      <w:r>
        <w:rPr>
          <w:b/>
          <w:sz w:val="21"/>
        </w:rPr>
        <w:t>Manager, Corporate Finance (CFO-1) — Tele2 Russia</w:t>
      </w:r>
    </w:p>
    <w:p>
      <w:pPr>
        <w:spacing w:after="20" w:before="0"/>
      </w:pPr>
      <w:r>
        <w:rPr>
          <w:b w:val="0"/>
        </w:rPr>
        <w:t>Moscow · Apr 2015 – May 2018 · Top-3 telecom operator.</w:t>
      </w:r>
    </w:p>
    <w:p>
      <w:pPr>
        <w:pStyle w:val="ListBullet"/>
        <w:spacing w:after="20"/>
      </w:pPr>
      <w:r>
        <w:t>Macro-region investment projects and capex allocation; cost-efficiency programmes with combined effect of $50M+</w:t>
      </w:r>
    </w:p>
    <w:p>
      <w:pPr>
        <w:pStyle w:val="ListBullet"/>
        <w:spacing w:after="20"/>
      </w:pPr>
      <w:r>
        <w:t>Led Ariba and SAP finance projects; designed two key financial policies approved by top management; ran engagement programme for 30+ regional CFOs</w:t>
      </w:r>
    </w:p>
    <w:p>
      <w:pPr>
        <w:spacing w:before="120" w:after="0"/>
      </w:pPr>
      <w:r>
        <w:rPr>
          <w:b/>
          <w:sz w:val="21"/>
        </w:rPr>
        <w:t>Consultant, Corporate Finance / Transaction Services — Deloitte CIS</w:t>
      </w:r>
    </w:p>
    <w:p>
      <w:pPr>
        <w:spacing w:after="20" w:before="0"/>
      </w:pPr>
      <w:r>
        <w:rPr>
          <w:b w:val="0"/>
        </w:rPr>
        <w:t>Moscow · Jan 2013 – Mar 2015</w:t>
      </w:r>
    </w:p>
    <w:p>
      <w:pPr>
        <w:pStyle w:val="ListBullet"/>
        <w:spacing w:after="20"/>
      </w:pPr>
      <w:r>
        <w:t>30+ due diligence and transaction-support projects</w:t>
      </w:r>
    </w:p>
    <w:p>
      <w:pPr>
        <w:spacing w:before="200" w:after="60"/>
      </w:pPr>
      <w:r>
        <w:rPr>
          <w:b/>
          <w:sz w:val="21"/>
        </w:rPr>
        <w:t>EDUCATION</w:t>
      </w:r>
    </w:p>
    <w:p>
      <w:pPr>
        <w:pStyle w:val="ListBullet"/>
        <w:spacing w:after="20"/>
      </w:pPr>
      <w:r>
        <w:t>MGIMO University, Moscow — M.A. in Economics (2011)</w:t>
      </w:r>
    </w:p>
    <w:p>
      <w:pPr>
        <w:pStyle w:val="ListBullet"/>
        <w:spacing w:after="20"/>
      </w:pPr>
      <w:r>
        <w:t>MGIMO University, Moscow — B.A. in Commerce (2007)</w:t>
      </w:r>
    </w:p>
    <w:p>
      <w:pPr>
        <w:spacing w:before="200" w:after="60"/>
      </w:pPr>
      <w:r>
        <w:rPr>
          <w:b/>
          <w:sz w:val="21"/>
        </w:rPr>
        <w:t>SKILLS</w:t>
      </w:r>
    </w:p>
    <w:p>
      <w:pPr>
        <w:pStyle w:val="ListBullet"/>
        <w:spacing w:after="20"/>
      </w:pPr>
      <w:r>
        <w:t>Fundraising &amp; investor relations: seed, Series A, pitch deck, data room, due diligence, cap table, term sheet</w:t>
      </w:r>
    </w:p>
    <w:p>
      <w:pPr>
        <w:pStyle w:val="ListBullet"/>
        <w:spacing w:after="20"/>
      </w:pPr>
      <w:r>
        <w:t>Financial modelling &amp; FP&amp;A: 3-statement model, budgeting, forecasting, cash flow, runway, KPI reporting, board reporting</w:t>
      </w:r>
    </w:p>
    <w:p>
      <w:pPr>
        <w:pStyle w:val="ListBullet"/>
        <w:spacing w:after="20"/>
      </w:pPr>
      <w:r>
        <w:t>M&amp;A and deal structuring: buy-side, sell-side, valuation, SPA, earn-out, 40+ transactions</w:t>
      </w:r>
    </w:p>
    <w:p>
      <w:pPr>
        <w:pStyle w:val="ListBullet"/>
        <w:spacing w:after="20"/>
      </w:pPr>
      <w:r>
        <w:t>Corporate governance / board advisory: board of directors, committees, shareholder office, STI/LTI</w:t>
      </w:r>
    </w:p>
    <w:p>
      <w:pPr>
        <w:pStyle w:val="ListBullet"/>
        <w:spacing w:after="20"/>
      </w:pPr>
      <w:r>
        <w:t>Unit economics &amp; pricing: CAC, LTV, contribution margin, pricing, revenue share</w:t>
      </w:r>
    </w:p>
    <w:p>
      <w:pPr>
        <w:pStyle w:val="ListBullet"/>
        <w:spacing w:after="20"/>
      </w:pPr>
      <w:r>
        <w:t>Go-to-market &amp; market entry (Brazil / LATAM): market entry, entity setup, Simples Nacional, Lucro Presumido, CLT vs PJ, partnerships, distribution</w:t>
      </w:r>
    </w:p>
    <w:p>
      <w:pPr>
        <w:pStyle w:val="ListBullet"/>
        <w:spacing w:after="20"/>
      </w:pPr>
      <w:r>
        <w:t>Payments &amp; acquiring: PIX, acquirers, sub-acquiring, PSP, white-label, chargebacks, compliance</w:t>
      </w:r>
    </w:p>
    <w:p>
      <w:pPr>
        <w:pStyle w:val="ListBullet"/>
        <w:spacing w:after="20"/>
      </w:pPr>
      <w:r>
        <w:t>Data &amp; automation: SQL, DataLens, LLM agents, MCP, Claude Code, n8n, Instantly, DocuSign, Python, JavaScript</w:t>
      </w:r>
    </w:p>
    <w:p>
      <w:pPr>
        <w:spacing w:before="200" w:after="60"/>
      </w:pPr>
      <w:r>
        <w:rPr>
          <w:b/>
          <w:sz w:val="21"/>
        </w:rPr>
        <w:t>LANGUAGES</w:t>
      </w:r>
    </w:p>
    <w:p>
      <w:pPr>
        <w:spacing w:after="40" w:before="0"/>
      </w:pPr>
      <w:r>
        <w:rPr>
          <w:b w:val="0"/>
        </w:rPr>
        <w:t>English — Fluent · Portuguese — Advanced (professional working proficiency) · Russian — Native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Pavel Khromov — CV</dc:title>
  <dc:subject/>
  <dc:creator>Pavel Khromov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